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75C24" w14:textId="77777777" w:rsidR="00A763CF" w:rsidRDefault="00A763CF" w:rsidP="00A763CF">
      <w:pPr>
        <w:pStyle w:val="Heading2"/>
        <w:jc w:val="center"/>
      </w:pPr>
      <w:r>
        <w:t>Enhancing Student Engagement and Learning Through Weekly Low Stakes Quizzing.</w:t>
      </w:r>
    </w:p>
    <w:p w14:paraId="2796B230" w14:textId="77777777" w:rsidR="00A763CF" w:rsidRPr="002043AD" w:rsidRDefault="00A763CF" w:rsidP="00A763CF">
      <w:pPr>
        <w:pStyle w:val="Heading3"/>
      </w:pPr>
      <w:r>
        <w:t>Authors:</w:t>
      </w:r>
      <w:r w:rsidRPr="002043AD">
        <w:t xml:space="preserve"> </w:t>
      </w:r>
      <w:proofErr w:type="spellStart"/>
      <w:r>
        <w:t>Emdad</w:t>
      </w:r>
      <w:proofErr w:type="spellEnd"/>
      <w:r>
        <w:t xml:space="preserve"> Islam (VP of Education SU) &amp; Josh Sharman (Senior Lecturer Adult Nursing) </w:t>
      </w:r>
    </w:p>
    <w:p w14:paraId="5B3E9E7F" w14:textId="77777777" w:rsidR="00A763CF" w:rsidRDefault="00A763CF" w:rsidP="00A763CF">
      <w:pPr>
        <w:pStyle w:val="Heading2"/>
      </w:pPr>
      <w:r>
        <w:t>Summary</w:t>
      </w:r>
    </w:p>
    <w:p w14:paraId="0C535DC9" w14:textId="77777777" w:rsidR="00A763CF" w:rsidRPr="00A763CF" w:rsidRDefault="00A763CF" w:rsidP="00A763CF">
      <w:pPr>
        <w:rPr>
          <w:sz w:val="22"/>
          <w:szCs w:val="22"/>
        </w:rPr>
      </w:pPr>
      <w:r w:rsidRPr="00A763CF">
        <w:rPr>
          <w:sz w:val="22"/>
          <w:szCs w:val="22"/>
        </w:rPr>
        <w:t>Low-stakes quizzing is a powerful formative assessment strategy that enhances student engagement and improves learning outcomes in higher education. Unlike high-stakes exams, which measure final performance, regular low-stakes quizzes provide continuous feedback, allowing students to assess their understanding and reinforce knowledge through retrieval practice. Morris et al. (2021) highlight that weekly quizzing fosters deeper engagement, promotes self-regulation, and improves long-term retention.</w:t>
      </w:r>
    </w:p>
    <w:p w14:paraId="75418DDB" w14:textId="77777777" w:rsidR="00A763CF" w:rsidRPr="00A763CF" w:rsidRDefault="00A763CF" w:rsidP="00A763CF">
      <w:pPr>
        <w:rPr>
          <w:sz w:val="22"/>
          <w:szCs w:val="22"/>
        </w:rPr>
      </w:pPr>
    </w:p>
    <w:p w14:paraId="6EEC0058" w14:textId="076A7793" w:rsidR="00A763CF" w:rsidRPr="00A763CF" w:rsidRDefault="00A763CF" w:rsidP="00A763CF">
      <w:pPr>
        <w:rPr>
          <w:sz w:val="22"/>
          <w:szCs w:val="22"/>
        </w:rPr>
      </w:pPr>
      <w:r w:rsidRPr="00A763CF">
        <w:rPr>
          <w:sz w:val="22"/>
          <w:szCs w:val="22"/>
        </w:rPr>
        <w:t xml:space="preserve">Frequent quizzing encourages students to stay actively engaged with their learning on a consistent basis rather than </w:t>
      </w:r>
      <w:r w:rsidR="00EA72E0" w:rsidRPr="00A763CF">
        <w:rPr>
          <w:sz w:val="22"/>
          <w:szCs w:val="22"/>
        </w:rPr>
        <w:t>memorising</w:t>
      </w:r>
      <w:r w:rsidRPr="00A763CF">
        <w:rPr>
          <w:sz w:val="22"/>
          <w:szCs w:val="22"/>
        </w:rPr>
        <w:t xml:space="preserve"> before exams. By integrating quizzes into weekly coursework, </w:t>
      </w:r>
      <w:r w:rsidR="00EA72E0">
        <w:rPr>
          <w:sz w:val="22"/>
          <w:szCs w:val="22"/>
        </w:rPr>
        <w:t>academics</w:t>
      </w:r>
      <w:r w:rsidRPr="00A763CF">
        <w:rPr>
          <w:sz w:val="22"/>
          <w:szCs w:val="22"/>
        </w:rPr>
        <w:t xml:space="preserve"> create an environment where students regularly interact with course material, strengthening their conceptual understanding. Research indicates that spaced retrieval through quizzing enhances memory consolidation, reducing cognitive overload and exam anxiety.</w:t>
      </w:r>
    </w:p>
    <w:p w14:paraId="6ED61E7C" w14:textId="77777777" w:rsidR="00A763CF" w:rsidRPr="00A763CF" w:rsidRDefault="00A763CF" w:rsidP="00A763CF">
      <w:pPr>
        <w:rPr>
          <w:sz w:val="22"/>
          <w:szCs w:val="22"/>
        </w:rPr>
      </w:pPr>
    </w:p>
    <w:p w14:paraId="275C7841" w14:textId="77777777" w:rsidR="00A763CF" w:rsidRPr="00A763CF" w:rsidRDefault="00A763CF" w:rsidP="00A763CF">
      <w:pPr>
        <w:rPr>
          <w:sz w:val="22"/>
          <w:szCs w:val="22"/>
        </w:rPr>
      </w:pPr>
      <w:r w:rsidRPr="00A763CF">
        <w:rPr>
          <w:sz w:val="22"/>
          <w:szCs w:val="22"/>
        </w:rPr>
        <w:t>Moreover, low-stakes quizzing supports adaptive learning by identifying gaps early, allowing students to receive targeted feedback and refine their understanding before summative assessments. When feedback is immediate and specific, it boosts motivation and confidence, shifting the focus from performance to progress. The effectiveness of quizzing is further enhanced when combined with structured peer and tutor feedback, encouraging critical thinking and self-reflection.</w:t>
      </w:r>
    </w:p>
    <w:p w14:paraId="217E1D2C" w14:textId="77777777" w:rsidR="00A763CF" w:rsidRPr="00A763CF" w:rsidRDefault="00A763CF" w:rsidP="00A763CF">
      <w:pPr>
        <w:rPr>
          <w:sz w:val="22"/>
          <w:szCs w:val="22"/>
        </w:rPr>
      </w:pPr>
    </w:p>
    <w:p w14:paraId="7E31E65D" w14:textId="39E45384" w:rsidR="00A763CF" w:rsidRPr="00A763CF" w:rsidRDefault="00A763CF" w:rsidP="00A763CF">
      <w:pPr>
        <w:rPr>
          <w:sz w:val="22"/>
          <w:szCs w:val="22"/>
        </w:rPr>
      </w:pPr>
      <w:r w:rsidRPr="00A763CF">
        <w:rPr>
          <w:sz w:val="22"/>
          <w:szCs w:val="22"/>
        </w:rPr>
        <w:t>Technology plays a crucial role in scaling low-stakes assessment, with digital platforms offering automated quizzes that provide timely feedback. However, thoughtful implementation is key to ensuring meaningful engagement</w:t>
      </w:r>
      <w:r w:rsidR="007F72D0">
        <w:rPr>
          <w:sz w:val="22"/>
          <w:szCs w:val="22"/>
        </w:rPr>
        <w:t xml:space="preserve"> (grade book)</w:t>
      </w:r>
      <w:r w:rsidRPr="00A763CF">
        <w:rPr>
          <w:sz w:val="22"/>
          <w:szCs w:val="22"/>
        </w:rPr>
        <w:t xml:space="preserve">. Universities should integrate low-stakes quizzing systematically into course design, fostering a feedback-rich learning environment where students actively engage with their learning on a weekly basis, leading to improved retention and academic </w:t>
      </w:r>
      <w:r w:rsidR="007F72D0">
        <w:rPr>
          <w:sz w:val="22"/>
          <w:szCs w:val="22"/>
        </w:rPr>
        <w:t>outcomes</w:t>
      </w:r>
      <w:r w:rsidRPr="00A763CF">
        <w:rPr>
          <w:sz w:val="22"/>
          <w:szCs w:val="22"/>
        </w:rPr>
        <w:t>.</w:t>
      </w:r>
    </w:p>
    <w:p w14:paraId="5B5F85A1" w14:textId="77777777" w:rsidR="00A763CF" w:rsidRDefault="00A763CF" w:rsidP="00A763CF"/>
    <w:p w14:paraId="7A965776" w14:textId="77777777" w:rsidR="00A763CF" w:rsidRDefault="00A763CF" w:rsidP="00A763CF">
      <w:pPr>
        <w:pStyle w:val="Heading2"/>
      </w:pPr>
      <w:r>
        <w:t>Approach</w:t>
      </w:r>
    </w:p>
    <w:p w14:paraId="74A6523C" w14:textId="77777777" w:rsidR="00A763CF" w:rsidRPr="00A763CF" w:rsidRDefault="00A763CF" w:rsidP="00A763CF">
      <w:pPr>
        <w:rPr>
          <w:sz w:val="22"/>
          <w:szCs w:val="22"/>
        </w:rPr>
      </w:pPr>
      <w:r w:rsidRPr="00A763CF">
        <w:rPr>
          <w:sz w:val="22"/>
          <w:szCs w:val="22"/>
        </w:rPr>
        <w:t>To enhance student learning, improve knowledge retention, and create a responsive teaching environment, we propose the implementation of</w:t>
      </w:r>
      <w:r w:rsidRPr="00A763CF">
        <w:rPr>
          <w:rStyle w:val="apple-converted-space"/>
          <w:sz w:val="22"/>
          <w:szCs w:val="22"/>
        </w:rPr>
        <w:t xml:space="preserve"> </w:t>
      </w:r>
      <w:r w:rsidRPr="00A763CF">
        <w:rPr>
          <w:rStyle w:val="Strong"/>
          <w:b w:val="0"/>
          <w:bCs w:val="0"/>
          <w:sz w:val="22"/>
          <w:szCs w:val="22"/>
        </w:rPr>
        <w:t>low stakes quizzing at the end of each teaching week</w:t>
      </w:r>
      <w:r w:rsidRPr="00A763CF">
        <w:rPr>
          <w:rStyle w:val="apple-converted-space"/>
          <w:sz w:val="22"/>
          <w:szCs w:val="22"/>
        </w:rPr>
        <w:t xml:space="preserve"> </w:t>
      </w:r>
      <w:r w:rsidRPr="00A763CF">
        <w:rPr>
          <w:sz w:val="22"/>
          <w:szCs w:val="22"/>
        </w:rPr>
        <w:t>as a formative assessment strategy. This approach involves administering short quizzes to students following their weekly lectures to assess their understanding of the material covered. These quizzes will be designed to be</w:t>
      </w:r>
      <w:r w:rsidRPr="00A763CF">
        <w:rPr>
          <w:rStyle w:val="apple-converted-space"/>
          <w:sz w:val="22"/>
          <w:szCs w:val="22"/>
        </w:rPr>
        <w:t xml:space="preserve"> </w:t>
      </w:r>
      <w:r w:rsidRPr="00A763CF">
        <w:rPr>
          <w:rStyle w:val="Strong"/>
          <w:b w:val="0"/>
          <w:bCs w:val="0"/>
          <w:sz w:val="22"/>
          <w:szCs w:val="22"/>
        </w:rPr>
        <w:t>low-pressure, ungraded, and focused on reinforcing learning</w:t>
      </w:r>
      <w:r w:rsidRPr="00A763CF">
        <w:rPr>
          <w:sz w:val="22"/>
          <w:szCs w:val="22"/>
        </w:rPr>
        <w:t>,</w:t>
      </w:r>
      <w:r w:rsidRPr="00A763CF">
        <w:rPr>
          <w:b/>
          <w:bCs/>
          <w:sz w:val="22"/>
          <w:szCs w:val="22"/>
        </w:rPr>
        <w:t xml:space="preserve"> </w:t>
      </w:r>
      <w:r w:rsidRPr="00A763CF">
        <w:rPr>
          <w:sz w:val="22"/>
          <w:szCs w:val="22"/>
        </w:rPr>
        <w:t>allowing students to self-evaluate their grasp of key concepts while providing academics with real-time insights into areas requiring further clarification</w:t>
      </w:r>
    </w:p>
    <w:p w14:paraId="2C751C08" w14:textId="77777777" w:rsidR="00B71678" w:rsidRPr="00A763CF" w:rsidRDefault="00B71678">
      <w:pPr>
        <w:rPr>
          <w:sz w:val="22"/>
          <w:szCs w:val="22"/>
        </w:rPr>
      </w:pPr>
    </w:p>
    <w:sectPr w:rsidR="00B71678" w:rsidRPr="00A763CF">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33F46" w14:textId="77777777" w:rsidR="00516EBE" w:rsidRDefault="00516EBE" w:rsidP="0012108D">
      <w:r>
        <w:separator/>
      </w:r>
    </w:p>
  </w:endnote>
  <w:endnote w:type="continuationSeparator" w:id="0">
    <w:p w14:paraId="3C3106C8" w14:textId="77777777" w:rsidR="00516EBE" w:rsidRDefault="00516EBE" w:rsidP="00121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FA42F" w14:textId="2F44838F" w:rsidR="0012108D" w:rsidRDefault="0012108D">
    <w:pPr>
      <w:pStyle w:val="Footer"/>
    </w:pPr>
    <w:r>
      <w:rPr>
        <w:rFonts w:ascii="Open Sans" w:hAnsi="Open Sans" w:cs="Open Sans"/>
        <w:color w:val="1C1D1E"/>
        <w:sz w:val="21"/>
        <w:szCs w:val="21"/>
        <w:shd w:val="clear" w:color="auto" w:fill="FFFFFF"/>
      </w:rPr>
      <w:t xml:space="preserve">Morris, R., Perry, T. and Wardle, L. (2021), Formative assessment and feedback for learning in higher education: A systematic review. Rev </w:t>
    </w:r>
    <w:proofErr w:type="spellStart"/>
    <w:r>
      <w:rPr>
        <w:rFonts w:ascii="Open Sans" w:hAnsi="Open Sans" w:cs="Open Sans"/>
        <w:color w:val="1C1D1E"/>
        <w:sz w:val="21"/>
        <w:szCs w:val="21"/>
        <w:shd w:val="clear" w:color="auto" w:fill="FFFFFF"/>
      </w:rPr>
      <w:t>Educ</w:t>
    </w:r>
    <w:proofErr w:type="spellEnd"/>
    <w:r>
      <w:rPr>
        <w:rFonts w:ascii="Open Sans" w:hAnsi="Open Sans" w:cs="Open Sans"/>
        <w:color w:val="1C1D1E"/>
        <w:sz w:val="21"/>
        <w:szCs w:val="21"/>
        <w:shd w:val="clear" w:color="auto" w:fill="FFFFFF"/>
      </w:rPr>
      <w:t>, 9: e3292.</w:t>
    </w:r>
    <w:r>
      <w:rPr>
        <w:rStyle w:val="apple-converted-space"/>
        <w:rFonts w:ascii="Open Sans" w:hAnsi="Open Sans" w:cs="Open Sans"/>
        <w:color w:val="1C1D1E"/>
        <w:sz w:val="21"/>
        <w:szCs w:val="21"/>
        <w:shd w:val="clear" w:color="auto" w:fill="FFFFFF"/>
      </w:rPr>
      <w:t> </w:t>
    </w:r>
    <w:hyperlink r:id="rId1" w:history="1">
      <w:r>
        <w:rPr>
          <w:rStyle w:val="Hyperlink"/>
          <w:rFonts w:ascii="Open Sans" w:hAnsi="Open Sans" w:cs="Open Sans"/>
          <w:color w:val="081D4D"/>
          <w:sz w:val="21"/>
          <w:szCs w:val="21"/>
        </w:rPr>
        <w:t>https://doi.org/10.1002/rev3.3292</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58191" w14:textId="77777777" w:rsidR="00516EBE" w:rsidRDefault="00516EBE" w:rsidP="0012108D">
      <w:r>
        <w:separator/>
      </w:r>
    </w:p>
  </w:footnote>
  <w:footnote w:type="continuationSeparator" w:id="0">
    <w:p w14:paraId="1D12992D" w14:textId="77777777" w:rsidR="00516EBE" w:rsidRDefault="00516EBE" w:rsidP="001210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08D"/>
    <w:rsid w:val="000057DD"/>
    <w:rsid w:val="0001425C"/>
    <w:rsid w:val="00017902"/>
    <w:rsid w:val="00033E88"/>
    <w:rsid w:val="0007239D"/>
    <w:rsid w:val="000A79FE"/>
    <w:rsid w:val="000D6B47"/>
    <w:rsid w:val="00104B9F"/>
    <w:rsid w:val="0012108D"/>
    <w:rsid w:val="0019199A"/>
    <w:rsid w:val="001C53A6"/>
    <w:rsid w:val="001E52CA"/>
    <w:rsid w:val="001F7155"/>
    <w:rsid w:val="00213A95"/>
    <w:rsid w:val="00215E00"/>
    <w:rsid w:val="0027046A"/>
    <w:rsid w:val="002753DE"/>
    <w:rsid w:val="00282404"/>
    <w:rsid w:val="002D5671"/>
    <w:rsid w:val="002E34C0"/>
    <w:rsid w:val="00314EFD"/>
    <w:rsid w:val="0033573B"/>
    <w:rsid w:val="00371E5A"/>
    <w:rsid w:val="0038565F"/>
    <w:rsid w:val="003A5CA5"/>
    <w:rsid w:val="003D1C98"/>
    <w:rsid w:val="00445FAF"/>
    <w:rsid w:val="00503088"/>
    <w:rsid w:val="00516EBE"/>
    <w:rsid w:val="00536355"/>
    <w:rsid w:val="005604BE"/>
    <w:rsid w:val="005A22B9"/>
    <w:rsid w:val="005B4C89"/>
    <w:rsid w:val="005C7944"/>
    <w:rsid w:val="005D744B"/>
    <w:rsid w:val="00612EB4"/>
    <w:rsid w:val="00621432"/>
    <w:rsid w:val="00664AE4"/>
    <w:rsid w:val="00674052"/>
    <w:rsid w:val="006938A9"/>
    <w:rsid w:val="00737610"/>
    <w:rsid w:val="00754EBF"/>
    <w:rsid w:val="007D1CB1"/>
    <w:rsid w:val="007F6576"/>
    <w:rsid w:val="007F72D0"/>
    <w:rsid w:val="0082764F"/>
    <w:rsid w:val="008716D5"/>
    <w:rsid w:val="008741FF"/>
    <w:rsid w:val="00896FBF"/>
    <w:rsid w:val="008C5C6A"/>
    <w:rsid w:val="008D067D"/>
    <w:rsid w:val="008D5939"/>
    <w:rsid w:val="009003DD"/>
    <w:rsid w:val="009031F8"/>
    <w:rsid w:val="009B06E0"/>
    <w:rsid w:val="00A25216"/>
    <w:rsid w:val="00A763CF"/>
    <w:rsid w:val="00A90A87"/>
    <w:rsid w:val="00B06336"/>
    <w:rsid w:val="00B309AD"/>
    <w:rsid w:val="00B71678"/>
    <w:rsid w:val="00B85961"/>
    <w:rsid w:val="00BE1334"/>
    <w:rsid w:val="00BF7681"/>
    <w:rsid w:val="00C04307"/>
    <w:rsid w:val="00C11EB4"/>
    <w:rsid w:val="00C73302"/>
    <w:rsid w:val="00CE0DFA"/>
    <w:rsid w:val="00CE4620"/>
    <w:rsid w:val="00D06F30"/>
    <w:rsid w:val="00D40358"/>
    <w:rsid w:val="00D41538"/>
    <w:rsid w:val="00D41DB3"/>
    <w:rsid w:val="00DE6A2E"/>
    <w:rsid w:val="00DF500F"/>
    <w:rsid w:val="00E02A5E"/>
    <w:rsid w:val="00E17D58"/>
    <w:rsid w:val="00E244DB"/>
    <w:rsid w:val="00E340BE"/>
    <w:rsid w:val="00E64AB0"/>
    <w:rsid w:val="00EA72E0"/>
    <w:rsid w:val="00ED00CF"/>
    <w:rsid w:val="00FA41BA"/>
    <w:rsid w:val="00FB54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4B27088"/>
  <w15:chartTrackingRefBased/>
  <w15:docId w15:val="{E3908B73-FC86-924E-B441-151533DC5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3CF"/>
  </w:style>
  <w:style w:type="paragraph" w:styleId="Heading1">
    <w:name w:val="heading 1"/>
    <w:basedOn w:val="Normal"/>
    <w:next w:val="Normal"/>
    <w:link w:val="Heading1Char"/>
    <w:uiPriority w:val="9"/>
    <w:qFormat/>
    <w:rsid w:val="001210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210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210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10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10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108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108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108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108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10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210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210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10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10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10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10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10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108D"/>
    <w:rPr>
      <w:rFonts w:eastAsiaTheme="majorEastAsia" w:cstheme="majorBidi"/>
      <w:color w:val="272727" w:themeColor="text1" w:themeTint="D8"/>
    </w:rPr>
  </w:style>
  <w:style w:type="paragraph" w:styleId="Title">
    <w:name w:val="Title"/>
    <w:basedOn w:val="Normal"/>
    <w:next w:val="Normal"/>
    <w:link w:val="TitleChar"/>
    <w:uiPriority w:val="10"/>
    <w:qFormat/>
    <w:rsid w:val="0012108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10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108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10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108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2108D"/>
    <w:rPr>
      <w:i/>
      <w:iCs/>
      <w:color w:val="404040" w:themeColor="text1" w:themeTint="BF"/>
    </w:rPr>
  </w:style>
  <w:style w:type="paragraph" w:styleId="ListParagraph">
    <w:name w:val="List Paragraph"/>
    <w:basedOn w:val="Normal"/>
    <w:uiPriority w:val="34"/>
    <w:qFormat/>
    <w:rsid w:val="0012108D"/>
    <w:pPr>
      <w:ind w:left="720"/>
      <w:contextualSpacing/>
    </w:pPr>
  </w:style>
  <w:style w:type="character" w:styleId="IntenseEmphasis">
    <w:name w:val="Intense Emphasis"/>
    <w:basedOn w:val="DefaultParagraphFont"/>
    <w:uiPriority w:val="21"/>
    <w:qFormat/>
    <w:rsid w:val="0012108D"/>
    <w:rPr>
      <w:i/>
      <w:iCs/>
      <w:color w:val="0F4761" w:themeColor="accent1" w:themeShade="BF"/>
    </w:rPr>
  </w:style>
  <w:style w:type="paragraph" w:styleId="IntenseQuote">
    <w:name w:val="Intense Quote"/>
    <w:basedOn w:val="Normal"/>
    <w:next w:val="Normal"/>
    <w:link w:val="IntenseQuoteChar"/>
    <w:uiPriority w:val="30"/>
    <w:qFormat/>
    <w:rsid w:val="001210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108D"/>
    <w:rPr>
      <w:i/>
      <w:iCs/>
      <w:color w:val="0F4761" w:themeColor="accent1" w:themeShade="BF"/>
    </w:rPr>
  </w:style>
  <w:style w:type="character" w:styleId="IntenseReference">
    <w:name w:val="Intense Reference"/>
    <w:basedOn w:val="DefaultParagraphFont"/>
    <w:uiPriority w:val="32"/>
    <w:qFormat/>
    <w:rsid w:val="0012108D"/>
    <w:rPr>
      <w:b/>
      <w:bCs/>
      <w:smallCaps/>
      <w:color w:val="0F4761" w:themeColor="accent1" w:themeShade="BF"/>
      <w:spacing w:val="5"/>
    </w:rPr>
  </w:style>
  <w:style w:type="paragraph" w:styleId="Header">
    <w:name w:val="header"/>
    <w:basedOn w:val="Normal"/>
    <w:link w:val="HeaderChar"/>
    <w:uiPriority w:val="99"/>
    <w:unhideWhenUsed/>
    <w:rsid w:val="0012108D"/>
    <w:pPr>
      <w:tabs>
        <w:tab w:val="center" w:pos="4513"/>
        <w:tab w:val="right" w:pos="9026"/>
      </w:tabs>
    </w:pPr>
  </w:style>
  <w:style w:type="character" w:customStyle="1" w:styleId="HeaderChar">
    <w:name w:val="Header Char"/>
    <w:basedOn w:val="DefaultParagraphFont"/>
    <w:link w:val="Header"/>
    <w:uiPriority w:val="99"/>
    <w:rsid w:val="0012108D"/>
  </w:style>
  <w:style w:type="paragraph" w:styleId="Footer">
    <w:name w:val="footer"/>
    <w:basedOn w:val="Normal"/>
    <w:link w:val="FooterChar"/>
    <w:uiPriority w:val="99"/>
    <w:unhideWhenUsed/>
    <w:rsid w:val="0012108D"/>
    <w:pPr>
      <w:tabs>
        <w:tab w:val="center" w:pos="4513"/>
        <w:tab w:val="right" w:pos="9026"/>
      </w:tabs>
    </w:pPr>
  </w:style>
  <w:style w:type="character" w:customStyle="1" w:styleId="FooterChar">
    <w:name w:val="Footer Char"/>
    <w:basedOn w:val="DefaultParagraphFont"/>
    <w:link w:val="Footer"/>
    <w:uiPriority w:val="99"/>
    <w:rsid w:val="0012108D"/>
  </w:style>
  <w:style w:type="character" w:customStyle="1" w:styleId="apple-converted-space">
    <w:name w:val="apple-converted-space"/>
    <w:basedOn w:val="DefaultParagraphFont"/>
    <w:rsid w:val="0012108D"/>
  </w:style>
  <w:style w:type="character" w:styleId="Hyperlink">
    <w:name w:val="Hyperlink"/>
    <w:basedOn w:val="DefaultParagraphFont"/>
    <w:uiPriority w:val="99"/>
    <w:semiHidden/>
    <w:unhideWhenUsed/>
    <w:rsid w:val="0012108D"/>
    <w:rPr>
      <w:color w:val="0000FF"/>
      <w:u w:val="single"/>
    </w:rPr>
  </w:style>
  <w:style w:type="character" w:styleId="Strong">
    <w:name w:val="Strong"/>
    <w:basedOn w:val="DefaultParagraphFont"/>
    <w:uiPriority w:val="22"/>
    <w:qFormat/>
    <w:rsid w:val="00A763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s://doi.org/10.1002/rev3.32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389</Words>
  <Characters>2358</Characters>
  <Application>Microsoft Office Word</Application>
  <DocSecurity>0</DocSecurity>
  <Lines>76</Lines>
  <Paragraphs>13</Paragraphs>
  <ScaleCrop>false</ScaleCrop>
  <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Sharman</dc:creator>
  <cp:keywords/>
  <dc:description/>
  <cp:lastModifiedBy>Joshua Sharman</cp:lastModifiedBy>
  <cp:revision>4</cp:revision>
  <dcterms:created xsi:type="dcterms:W3CDTF">2025-03-11T14:46:00Z</dcterms:created>
  <dcterms:modified xsi:type="dcterms:W3CDTF">2025-03-11T14:49:00Z</dcterms:modified>
</cp:coreProperties>
</file>